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jc w:val="center"/>
        <w:rPr>
          <w:rFonts w:hint="eastAsia" w:ascii="微软雅黑" w:hAnsi="微软雅黑" w:eastAsia="微软雅黑" w:cs="微软雅黑"/>
          <w:b/>
          <w:bCs/>
          <w:color w:val="FF0000"/>
          <w:sz w:val="21"/>
          <w:szCs w:val="21"/>
          <w:lang w:val="en-US" w:eastAsia="zh-CN"/>
        </w:rPr>
      </w:pPr>
      <w:r>
        <w:rPr>
          <w:rFonts w:hint="eastAsia" w:ascii="微软雅黑" w:hAnsi="微软雅黑" w:eastAsia="微软雅黑" w:cs="微软雅黑"/>
          <w:b/>
          <w:bCs/>
          <w:color w:val="FF0000"/>
          <w:sz w:val="21"/>
          <w:szCs w:val="21"/>
          <w:lang w:val="en-US" w:eastAsia="zh-CN"/>
        </w:rPr>
        <w:t>参选说明</w:t>
      </w:r>
    </w:p>
    <w:p>
      <w:pPr>
        <w:pStyle w:val="7"/>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674" w:leftChars="179" w:right="0" w:rightChars="0" w:hanging="280" w:firstLineChars="0"/>
        <w:jc w:val="both"/>
        <w:textAlignment w:val="auto"/>
        <w:outlineLvl w:val="9"/>
        <w:rPr>
          <w:rFonts w:hint="eastAsia" w:ascii="微软雅黑" w:hAnsi="微软雅黑" w:eastAsia="微软雅黑" w:cs="微软雅黑"/>
          <w:color w:val="auto"/>
          <w:sz w:val="21"/>
          <w:szCs w:val="21"/>
          <w:lang w:val="en-US" w:eastAsia="zh-CN" w:bidi="ar-SA"/>
        </w:rPr>
      </w:pPr>
      <w:r>
        <w:rPr>
          <w:rFonts w:hint="eastAsia" w:ascii="微软雅黑" w:hAnsi="微软雅黑" w:eastAsia="微软雅黑" w:cs="微软雅黑"/>
          <w:color w:val="auto"/>
          <w:sz w:val="21"/>
          <w:szCs w:val="21"/>
          <w:lang w:val="en-US" w:eastAsia="zh-CN" w:bidi="ar-SA"/>
        </w:rPr>
        <w:t>每个类别奖项设置会因应各自市场发展的程度和机构自身业务特点而有所不同；每个奖项至少要有三个候选者才能成立，如果申报者少于三个，该奖项会被取消；若奖项收到至少三个申报，但评委们认为没有一个达标的话，该奖项会被空缺</w:t>
      </w:r>
    </w:p>
    <w:p>
      <w:pPr>
        <w:pStyle w:val="7"/>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0" w:leftChars="0" w:right="0" w:rightChars="0" w:firstLine="400" w:firstLineChars="0"/>
        <w:jc w:val="both"/>
        <w:textAlignment w:val="auto"/>
        <w:outlineLvl w:val="9"/>
        <w:rPr>
          <w:rFonts w:hint="eastAsia" w:ascii="微软雅黑" w:hAnsi="微软雅黑" w:eastAsia="微软雅黑" w:cs="微软雅黑"/>
          <w:color w:val="auto"/>
          <w:sz w:val="21"/>
          <w:szCs w:val="21"/>
          <w:lang w:val="en-US" w:eastAsia="zh-CN" w:bidi="ar-SA"/>
        </w:rPr>
      </w:pPr>
      <w:r>
        <w:rPr>
          <w:rFonts w:hint="eastAsia" w:ascii="微软雅黑" w:hAnsi="微软雅黑" w:eastAsia="微软雅黑" w:cs="微软雅黑"/>
          <w:color w:val="auto"/>
          <w:sz w:val="21"/>
          <w:szCs w:val="21"/>
          <w:lang w:val="en-US" w:eastAsia="zh-CN" w:bidi="ar-SA"/>
        </w:rPr>
        <w:t>所有在过去两年中被证实涉及内幕交易等违规行为的公司、高管、个人将无缘参选</w:t>
      </w:r>
    </w:p>
    <w:p>
      <w:pPr>
        <w:pStyle w:val="7"/>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0" w:leftChars="0" w:right="0" w:rightChars="0" w:firstLine="400" w:firstLineChars="0"/>
        <w:jc w:val="both"/>
        <w:textAlignment w:val="auto"/>
        <w:outlineLvl w:val="9"/>
        <w:rPr>
          <w:rFonts w:hint="eastAsia" w:ascii="微软雅黑" w:hAnsi="微软雅黑" w:eastAsia="微软雅黑" w:cs="微软雅黑"/>
          <w:color w:val="auto"/>
          <w:sz w:val="21"/>
          <w:szCs w:val="21"/>
          <w:lang w:val="en-US" w:eastAsia="zh-CN" w:bidi="ar-SA"/>
        </w:rPr>
      </w:pPr>
      <w:r>
        <w:rPr>
          <w:rFonts w:hint="eastAsia" w:ascii="微软雅黑" w:hAnsi="微软雅黑" w:eastAsia="微软雅黑" w:cs="微软雅黑"/>
          <w:color w:val="auto"/>
          <w:sz w:val="21"/>
          <w:szCs w:val="21"/>
          <w:lang w:val="en-US" w:eastAsia="zh-CN" w:bidi="ar-SA"/>
        </w:rPr>
        <w:t>对任何蓄意提供虚假参选资料或信息的企业或个人，组委会有权对其免除评选资格</w:t>
      </w:r>
    </w:p>
    <w:p>
      <w:pPr>
        <w:pStyle w:val="7"/>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656" w:leftChars="180" w:right="0" w:rightChars="0" w:hanging="260" w:firstLineChars="0"/>
        <w:jc w:val="both"/>
        <w:textAlignment w:val="auto"/>
        <w:outlineLvl w:val="9"/>
        <w:rPr>
          <w:rFonts w:hint="eastAsia" w:ascii="微软雅黑" w:hAnsi="微软雅黑" w:eastAsia="微软雅黑" w:cs="微软雅黑"/>
          <w:color w:val="auto"/>
          <w:sz w:val="21"/>
          <w:szCs w:val="21"/>
          <w:lang w:val="en-US" w:eastAsia="zh-CN" w:bidi="ar-SA"/>
        </w:rPr>
      </w:pPr>
      <w:r>
        <w:rPr>
          <w:rFonts w:hint="eastAsia" w:ascii="微软雅黑" w:hAnsi="微软雅黑" w:eastAsia="微软雅黑" w:cs="微软雅黑"/>
          <w:color w:val="auto"/>
          <w:sz w:val="21"/>
          <w:szCs w:val="21"/>
          <w:lang w:val="en-US" w:eastAsia="zh-CN" w:bidi="ar-SA"/>
        </w:rPr>
        <w:t>企业或个人一经申报必须按评选要求提交相关资料，不得中途退出；若决定退出则下一年不得再申报该奖项</w:t>
      </w:r>
    </w:p>
    <w:p>
      <w:pPr>
        <w:pStyle w:val="7"/>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0" w:leftChars="0" w:right="0" w:rightChars="0" w:firstLine="400" w:firstLineChars="0"/>
        <w:jc w:val="both"/>
        <w:textAlignment w:val="auto"/>
        <w:outlineLvl w:val="9"/>
        <w:rPr>
          <w:rFonts w:hint="eastAsia" w:ascii="微软雅黑" w:hAnsi="微软雅黑" w:eastAsia="微软雅黑" w:cs="微软雅黑"/>
          <w:color w:val="auto"/>
          <w:sz w:val="21"/>
          <w:szCs w:val="21"/>
          <w:lang w:val="en-US" w:eastAsia="zh-CN" w:bidi="ar-SA"/>
        </w:rPr>
      </w:pPr>
      <w:r>
        <w:rPr>
          <w:rFonts w:hint="eastAsia" w:ascii="微软雅黑" w:hAnsi="微软雅黑" w:eastAsia="微软雅黑" w:cs="微软雅黑"/>
          <w:color w:val="auto"/>
          <w:sz w:val="21"/>
          <w:szCs w:val="21"/>
          <w:lang w:val="en-US" w:eastAsia="zh-CN" w:bidi="ar-SA"/>
        </w:rPr>
        <w:t>所有获奖企业及个人均获授权使用活动及奖项LOGO，但需注明获奖年限</w:t>
      </w:r>
    </w:p>
    <w:p>
      <w:pPr>
        <w:pStyle w:val="7"/>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0" w:leftChars="0" w:right="0" w:rightChars="0" w:firstLine="400" w:firstLineChars="0"/>
        <w:jc w:val="both"/>
        <w:textAlignment w:val="auto"/>
        <w:outlineLvl w:val="9"/>
        <w:rPr>
          <w:rFonts w:hint="eastAsia" w:ascii="微软雅黑" w:hAnsi="微软雅黑" w:eastAsia="微软雅黑" w:cs="微软雅黑"/>
          <w:color w:val="auto"/>
          <w:sz w:val="21"/>
          <w:szCs w:val="21"/>
          <w:lang w:val="en-US" w:eastAsia="zh-CN" w:bidi="ar-SA"/>
        </w:rPr>
      </w:pPr>
      <w:r>
        <w:rPr>
          <w:rFonts w:hint="eastAsia" w:ascii="微软雅黑" w:hAnsi="微软雅黑" w:eastAsia="微软雅黑" w:cs="微软雅黑"/>
          <w:color w:val="auto"/>
          <w:sz w:val="21"/>
          <w:szCs w:val="21"/>
          <w:lang w:val="en-US" w:eastAsia="zh-CN" w:bidi="ar-SA"/>
        </w:rPr>
        <w:t>获奖企业及个人名单将在媒体上公布，企业须配合评选工作的要求提供协助</w:t>
      </w:r>
    </w:p>
    <w:p>
      <w:pPr>
        <w:pStyle w:val="7"/>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658" w:leftChars="181" w:right="0" w:rightChars="0" w:hanging="260" w:firstLineChars="0"/>
        <w:jc w:val="both"/>
        <w:textAlignment w:val="auto"/>
        <w:outlineLvl w:val="9"/>
        <w:rPr>
          <w:rFonts w:hint="eastAsia" w:ascii="微软雅黑" w:hAnsi="微软雅黑" w:eastAsia="微软雅黑" w:cs="微软雅黑"/>
          <w:color w:val="auto"/>
          <w:sz w:val="21"/>
          <w:szCs w:val="21"/>
          <w:lang w:val="en-US" w:eastAsia="zh-CN" w:bidi="ar-SA"/>
        </w:rPr>
      </w:pPr>
      <w:r>
        <w:rPr>
          <w:rFonts w:hint="eastAsia" w:ascii="微软雅黑" w:hAnsi="微软雅黑" w:eastAsia="微软雅黑" w:cs="微软雅黑"/>
          <w:color w:val="auto"/>
          <w:sz w:val="21"/>
          <w:szCs w:val="21"/>
          <w:lang w:val="en-US" w:eastAsia="zh-CN" w:bidi="ar-SA"/>
        </w:rPr>
        <w:t>组委会承诺收到的所有企业及个人资料，除作为评审之用，不会以任何方式向任何个人或机构公开</w:t>
      </w:r>
    </w:p>
    <w:p>
      <w:pPr>
        <w:spacing w:after="60"/>
        <w:jc w:val="center"/>
        <w:rPr>
          <w:rFonts w:hint="eastAsia" w:ascii="微软雅黑" w:hAnsi="微软雅黑" w:eastAsia="微软雅黑" w:cs="微软雅黑"/>
          <w:b/>
          <w:bCs/>
          <w:color w:val="FF0000"/>
          <w:sz w:val="21"/>
          <w:szCs w:val="21"/>
          <w:lang w:val="en-US" w:eastAsia="zh-CN"/>
        </w:rPr>
      </w:pPr>
      <w:r>
        <w:rPr>
          <w:rFonts w:hint="eastAsia" w:ascii="微软雅黑" w:hAnsi="微软雅黑" w:eastAsia="微软雅黑" w:cs="微软雅黑"/>
          <w:b/>
          <w:bCs/>
          <w:color w:val="FF0000"/>
          <w:sz w:val="21"/>
          <w:szCs w:val="21"/>
          <w:lang w:val="en-US" w:eastAsia="zh-CN"/>
        </w:rPr>
        <w:br w:type="page"/>
      </w:r>
    </w:p>
    <w:p>
      <w:pPr>
        <w:spacing w:after="60"/>
        <w:jc w:val="center"/>
        <w:rPr>
          <w:rFonts w:hint="default" w:ascii="微软雅黑" w:hAnsi="微软雅黑" w:eastAsia="微软雅黑" w:cs="微软雅黑"/>
          <w:b/>
          <w:bCs/>
          <w:color w:val="FF0000"/>
          <w:sz w:val="21"/>
          <w:szCs w:val="21"/>
          <w:lang w:val="en-US" w:eastAsia="zh-CN"/>
        </w:rPr>
      </w:pPr>
      <w:r>
        <w:rPr>
          <w:rFonts w:hint="eastAsia" w:ascii="微软雅黑" w:hAnsi="微软雅黑" w:eastAsia="微软雅黑" w:cs="微软雅黑"/>
          <w:b/>
          <w:bCs/>
          <w:color w:val="FF0000"/>
          <w:sz w:val="21"/>
          <w:szCs w:val="21"/>
          <w:lang w:val="en-US" w:eastAsia="zh-CN"/>
        </w:rPr>
        <w:t>请将报名表填写完发至  gisellezhao@caifuguanli.cn</w:t>
      </w:r>
    </w:p>
    <w:p>
      <w:pPr>
        <w:jc w:val="center"/>
        <w:rPr>
          <w:rFonts w:hint="eastAsia" w:ascii="Times New Roman" w:hAnsi="Times New Roman" w:eastAsia="华文细黑"/>
          <w:b/>
          <w:bCs/>
          <w:color w:val="FF0000"/>
          <w:sz w:val="21"/>
          <w:szCs w:val="21"/>
          <w:lang w:val="en-US" w:eastAsia="zh-CN"/>
        </w:rPr>
      </w:pPr>
      <w:r>
        <w:rPr>
          <w:rFonts w:hint="eastAsia" w:ascii="微软雅黑" w:hAnsi="微软雅黑" w:eastAsia="微软雅黑" w:cs="微软雅黑"/>
          <w:b/>
          <w:bCs/>
          <w:color w:val="FF0000"/>
          <w:sz w:val="21"/>
          <w:szCs w:val="21"/>
          <w:lang w:val="en-US" w:eastAsia="zh-CN"/>
        </w:rPr>
        <w:t>经组委会验证后，在2</w:t>
      </w:r>
      <w:bookmarkStart w:id="0" w:name="_GoBack"/>
      <w:bookmarkEnd w:id="0"/>
      <w:r>
        <w:rPr>
          <w:rFonts w:hint="eastAsia" w:ascii="微软雅黑" w:hAnsi="微软雅黑" w:eastAsia="微软雅黑" w:cs="微软雅黑"/>
          <w:b/>
          <w:bCs/>
          <w:color w:val="FF0000"/>
          <w:sz w:val="21"/>
          <w:szCs w:val="21"/>
          <w:lang w:val="en-US" w:eastAsia="zh-CN"/>
        </w:rPr>
        <w:t>个工作日内将对应奖项的具体评选标准发送至机构联系人</w:t>
      </w:r>
    </w:p>
    <w:p>
      <w:pPr>
        <w:rPr>
          <w:rFonts w:hint="eastAsia" w:ascii="Times New Roman" w:hAnsi="Times New Roman" w:eastAsia="华文细黑"/>
          <w:b/>
          <w:bCs/>
          <w:sz w:val="21"/>
          <w:szCs w:val="21"/>
          <w:lang w:val="en-US" w:eastAsia="zh-CN"/>
        </w:rPr>
      </w:pPr>
    </w:p>
    <w:tbl>
      <w:tblPr>
        <w:tblStyle w:val="5"/>
        <w:tblW w:w="9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430"/>
        <w:gridCol w:w="5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7" w:type="dxa"/>
            <w:gridSpan w:val="3"/>
            <w:shd w:val="clear" w:color="auto" w:fill="BF9D5A"/>
            <w:vAlign w:val="center"/>
          </w:tcPr>
          <w:p>
            <w:pPr>
              <w:widowControl/>
              <w:spacing w:after="60"/>
              <w:jc w:val="center"/>
              <w:rPr>
                <w:rFonts w:hint="eastAsia" w:ascii="微软雅黑" w:hAnsi="微软雅黑" w:eastAsia="微软雅黑" w:cs="微软雅黑"/>
                <w:sz w:val="21"/>
                <w:szCs w:val="21"/>
              </w:rPr>
            </w:pPr>
            <w:r>
              <w:rPr>
                <w:rFonts w:hint="eastAsia" w:ascii="微软雅黑" w:hAnsi="微软雅黑" w:eastAsia="微软雅黑" w:cs="微软雅黑"/>
                <w:b/>
                <w:bCs/>
                <w:sz w:val="20"/>
                <w:szCs w:val="20"/>
              </w:rPr>
              <w:t>机构基本信息</w:t>
            </w:r>
            <w:r>
              <w:rPr>
                <w:rFonts w:hint="eastAsia" w:ascii="微软雅黑" w:hAnsi="微软雅黑" w:eastAsia="微软雅黑" w:cs="微软雅黑"/>
                <w:b/>
                <w:bCs/>
                <w:sz w:val="20"/>
                <w:szCs w:val="20"/>
                <w:lang w:eastAsia="zh-CN"/>
              </w:rPr>
              <w:t>（</w:t>
            </w:r>
            <w:r>
              <w:rPr>
                <w:rFonts w:hint="eastAsia" w:ascii="微软雅黑" w:hAnsi="微软雅黑" w:eastAsia="微软雅黑" w:cs="微软雅黑"/>
                <w:b/>
                <w:bCs/>
                <w:sz w:val="20"/>
                <w:szCs w:val="20"/>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7" w:type="dxa"/>
          </w:tcPr>
          <w:p>
            <w:pPr>
              <w:widowControl/>
              <w:spacing w:after="60"/>
              <w:jc w:val="both"/>
              <w:rPr>
                <w:rFonts w:hint="eastAsia" w:ascii="微软雅黑" w:hAnsi="微软雅黑" w:eastAsia="微软雅黑" w:cs="微软雅黑"/>
                <w:sz w:val="21"/>
                <w:szCs w:val="21"/>
              </w:rPr>
            </w:pPr>
            <w:r>
              <w:rPr>
                <w:rFonts w:hint="eastAsia" w:ascii="微软雅黑" w:hAnsi="微软雅黑" w:eastAsia="微软雅黑" w:cs="微软雅黑"/>
                <w:b/>
                <w:bCs/>
                <w:sz w:val="20"/>
                <w:szCs w:val="20"/>
              </w:rPr>
              <w:t>机构名称</w:t>
            </w:r>
          </w:p>
        </w:tc>
        <w:tc>
          <w:tcPr>
            <w:tcW w:w="7730" w:type="dxa"/>
            <w:gridSpan w:val="2"/>
            <w:vAlign w:val="center"/>
          </w:tcPr>
          <w:p>
            <w:pPr>
              <w:widowControl/>
              <w:spacing w:after="60"/>
              <w:jc w:val="both"/>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7" w:type="dxa"/>
          </w:tcPr>
          <w:p>
            <w:pPr>
              <w:widowControl/>
              <w:spacing w:after="60"/>
              <w:jc w:val="both"/>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机构地址及邮编</w:t>
            </w:r>
          </w:p>
        </w:tc>
        <w:tc>
          <w:tcPr>
            <w:tcW w:w="7730" w:type="dxa"/>
            <w:gridSpan w:val="2"/>
            <w:vAlign w:val="center"/>
          </w:tcPr>
          <w:p>
            <w:pPr>
              <w:widowControl/>
              <w:spacing w:after="60"/>
              <w:jc w:val="both"/>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7" w:type="dxa"/>
          </w:tcPr>
          <w:p>
            <w:pPr>
              <w:widowControl/>
              <w:spacing w:after="60"/>
              <w:jc w:val="both"/>
              <w:rPr>
                <w:rFonts w:hint="eastAsia" w:ascii="微软雅黑" w:hAnsi="微软雅黑" w:eastAsia="微软雅黑" w:cs="微软雅黑"/>
                <w:sz w:val="21"/>
                <w:szCs w:val="21"/>
              </w:rPr>
            </w:pPr>
            <w:r>
              <w:rPr>
                <w:rFonts w:hint="eastAsia" w:ascii="微软雅黑" w:hAnsi="微软雅黑" w:eastAsia="微软雅黑" w:cs="微软雅黑"/>
                <w:b/>
                <w:bCs/>
                <w:sz w:val="20"/>
                <w:szCs w:val="20"/>
              </w:rPr>
              <w:t>机构官方网站</w:t>
            </w:r>
          </w:p>
        </w:tc>
        <w:tc>
          <w:tcPr>
            <w:tcW w:w="7730" w:type="dxa"/>
            <w:gridSpan w:val="2"/>
            <w:vAlign w:val="center"/>
          </w:tcPr>
          <w:p>
            <w:pPr>
              <w:widowControl/>
              <w:spacing w:after="60"/>
              <w:jc w:val="both"/>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267" w:type="dxa"/>
            <w:vMerge w:val="restart"/>
          </w:tcPr>
          <w:p>
            <w:pPr>
              <w:widowControl/>
              <w:spacing w:after="60"/>
              <w:jc w:val="both"/>
              <w:rPr>
                <w:rFonts w:hint="eastAsia" w:ascii="微软雅黑" w:hAnsi="微软雅黑" w:eastAsia="微软雅黑" w:cs="微软雅黑"/>
                <w:sz w:val="21"/>
                <w:szCs w:val="21"/>
              </w:rPr>
            </w:pPr>
            <w:r>
              <w:rPr>
                <w:rFonts w:hint="eastAsia" w:ascii="微软雅黑" w:hAnsi="微软雅黑" w:eastAsia="微软雅黑" w:cs="微软雅黑"/>
                <w:b/>
                <w:bCs/>
                <w:sz w:val="20"/>
                <w:szCs w:val="20"/>
                <w:lang w:val="en-US" w:eastAsia="zh-CN"/>
              </w:rPr>
              <w:t>机构</w:t>
            </w:r>
            <w:r>
              <w:rPr>
                <w:rFonts w:hint="eastAsia" w:ascii="微软雅黑" w:hAnsi="微软雅黑" w:eastAsia="微软雅黑" w:cs="微软雅黑"/>
                <w:b/>
                <w:bCs/>
                <w:sz w:val="20"/>
                <w:szCs w:val="20"/>
              </w:rPr>
              <w:t>联络人</w:t>
            </w:r>
          </w:p>
        </w:tc>
        <w:tc>
          <w:tcPr>
            <w:tcW w:w="2430" w:type="dxa"/>
            <w:vAlign w:val="center"/>
          </w:tcPr>
          <w:p>
            <w:pPr>
              <w:widowControl/>
              <w:spacing w:after="60"/>
              <w:jc w:val="both"/>
              <w:rPr>
                <w:rFonts w:hint="eastAsia" w:ascii="微软雅黑" w:hAnsi="微软雅黑" w:eastAsia="微软雅黑" w:cs="微软雅黑"/>
                <w:sz w:val="21"/>
                <w:szCs w:val="21"/>
              </w:rPr>
            </w:pPr>
            <w:r>
              <w:rPr>
                <w:rFonts w:hint="eastAsia" w:ascii="微软雅黑" w:hAnsi="微软雅黑" w:eastAsia="微软雅黑" w:cs="微软雅黑"/>
                <w:sz w:val="20"/>
                <w:szCs w:val="20"/>
              </w:rPr>
              <w:t>姓名</w:t>
            </w:r>
          </w:p>
        </w:tc>
        <w:tc>
          <w:tcPr>
            <w:tcW w:w="5300" w:type="dxa"/>
            <w:vAlign w:val="center"/>
          </w:tcPr>
          <w:p>
            <w:pPr>
              <w:widowControl/>
              <w:spacing w:after="60"/>
              <w:jc w:val="both"/>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267" w:type="dxa"/>
            <w:vMerge w:val="continue"/>
          </w:tcPr>
          <w:p>
            <w:pPr>
              <w:widowControl w:val="0"/>
              <w:spacing w:after="60"/>
              <w:jc w:val="both"/>
              <w:rPr>
                <w:rFonts w:hint="eastAsia" w:ascii="微软雅黑" w:hAnsi="微软雅黑" w:eastAsia="微软雅黑" w:cs="微软雅黑"/>
                <w:b/>
                <w:bCs/>
                <w:sz w:val="20"/>
                <w:szCs w:val="20"/>
                <w:lang w:val="en-US" w:eastAsia="zh-CN"/>
              </w:rPr>
            </w:pPr>
          </w:p>
        </w:tc>
        <w:tc>
          <w:tcPr>
            <w:tcW w:w="2430" w:type="dxa"/>
            <w:vAlign w:val="center"/>
          </w:tcPr>
          <w:p>
            <w:pPr>
              <w:widowControl w:val="0"/>
              <w:spacing w:after="60"/>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职务</w:t>
            </w:r>
          </w:p>
        </w:tc>
        <w:tc>
          <w:tcPr>
            <w:tcW w:w="5300" w:type="dxa"/>
            <w:vAlign w:val="center"/>
          </w:tcPr>
          <w:p>
            <w:pPr>
              <w:widowControl w:val="0"/>
              <w:spacing w:after="60"/>
              <w:jc w:val="both"/>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267" w:type="dxa"/>
            <w:vMerge w:val="continue"/>
          </w:tcPr>
          <w:p>
            <w:pPr>
              <w:widowControl w:val="0"/>
              <w:spacing w:after="60"/>
              <w:jc w:val="both"/>
              <w:rPr>
                <w:rFonts w:hint="eastAsia" w:ascii="微软雅黑" w:hAnsi="微软雅黑" w:eastAsia="微软雅黑" w:cs="微软雅黑"/>
                <w:b/>
                <w:bCs/>
                <w:sz w:val="20"/>
                <w:szCs w:val="20"/>
                <w:lang w:val="en-US" w:eastAsia="zh-CN"/>
              </w:rPr>
            </w:pPr>
          </w:p>
        </w:tc>
        <w:tc>
          <w:tcPr>
            <w:tcW w:w="2430" w:type="dxa"/>
            <w:vAlign w:val="center"/>
          </w:tcPr>
          <w:p>
            <w:pPr>
              <w:widowControl w:val="0"/>
              <w:spacing w:after="60"/>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部门</w:t>
            </w:r>
          </w:p>
        </w:tc>
        <w:tc>
          <w:tcPr>
            <w:tcW w:w="5300" w:type="dxa"/>
            <w:vAlign w:val="center"/>
          </w:tcPr>
          <w:p>
            <w:pPr>
              <w:widowControl w:val="0"/>
              <w:spacing w:after="60"/>
              <w:jc w:val="both"/>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267" w:type="dxa"/>
            <w:vMerge w:val="restart"/>
          </w:tcPr>
          <w:p>
            <w:pPr>
              <w:widowControl/>
              <w:spacing w:after="60"/>
              <w:jc w:val="both"/>
              <w:rPr>
                <w:rFonts w:hint="eastAsia" w:ascii="微软雅黑" w:hAnsi="微软雅黑" w:eastAsia="微软雅黑" w:cs="微软雅黑"/>
                <w:sz w:val="21"/>
                <w:szCs w:val="21"/>
              </w:rPr>
            </w:pPr>
            <w:r>
              <w:rPr>
                <w:rFonts w:hint="eastAsia" w:ascii="微软雅黑" w:hAnsi="微软雅黑" w:eastAsia="微软雅黑" w:cs="微软雅黑"/>
                <w:b/>
                <w:bCs/>
                <w:sz w:val="20"/>
                <w:szCs w:val="20"/>
              </w:rPr>
              <w:t>联络方式</w:t>
            </w:r>
          </w:p>
        </w:tc>
        <w:tc>
          <w:tcPr>
            <w:tcW w:w="2430" w:type="dxa"/>
            <w:vAlign w:val="center"/>
          </w:tcPr>
          <w:p>
            <w:pPr>
              <w:widowControl/>
              <w:spacing w:after="60"/>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电话</w:t>
            </w:r>
          </w:p>
        </w:tc>
        <w:tc>
          <w:tcPr>
            <w:tcW w:w="5300" w:type="dxa"/>
          </w:tcPr>
          <w:p>
            <w:pPr>
              <w:widowControl/>
              <w:spacing w:after="60"/>
              <w:jc w:val="both"/>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267" w:type="dxa"/>
            <w:vMerge w:val="continue"/>
          </w:tcPr>
          <w:p>
            <w:pPr>
              <w:widowControl w:val="0"/>
              <w:spacing w:after="60"/>
              <w:jc w:val="both"/>
              <w:rPr>
                <w:rFonts w:hint="eastAsia" w:ascii="微软雅黑" w:hAnsi="微软雅黑" w:eastAsia="微软雅黑" w:cs="微软雅黑"/>
                <w:b/>
                <w:bCs/>
                <w:sz w:val="20"/>
                <w:szCs w:val="20"/>
              </w:rPr>
            </w:pPr>
          </w:p>
        </w:tc>
        <w:tc>
          <w:tcPr>
            <w:tcW w:w="2430" w:type="dxa"/>
            <w:vAlign w:val="center"/>
          </w:tcPr>
          <w:p>
            <w:pPr>
              <w:widowControl w:val="0"/>
              <w:spacing w:after="60"/>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手机</w:t>
            </w:r>
          </w:p>
        </w:tc>
        <w:tc>
          <w:tcPr>
            <w:tcW w:w="5300" w:type="dxa"/>
          </w:tcPr>
          <w:p>
            <w:pPr>
              <w:widowControl w:val="0"/>
              <w:spacing w:after="60"/>
              <w:jc w:val="both"/>
              <w:rPr>
                <w:rFonts w:hint="eastAsia" w:ascii="微软雅黑" w:hAnsi="微软雅黑" w:eastAsia="微软雅黑" w:cs="微软雅黑"/>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267" w:type="dxa"/>
            <w:vMerge w:val="continue"/>
          </w:tcPr>
          <w:p>
            <w:pPr>
              <w:widowControl w:val="0"/>
              <w:spacing w:after="60"/>
              <w:jc w:val="both"/>
              <w:rPr>
                <w:rFonts w:hint="eastAsia" w:ascii="微软雅黑" w:hAnsi="微软雅黑" w:eastAsia="微软雅黑" w:cs="微软雅黑"/>
                <w:b/>
                <w:bCs/>
                <w:sz w:val="20"/>
                <w:szCs w:val="20"/>
              </w:rPr>
            </w:pPr>
          </w:p>
        </w:tc>
        <w:tc>
          <w:tcPr>
            <w:tcW w:w="2430" w:type="dxa"/>
            <w:vAlign w:val="center"/>
          </w:tcPr>
          <w:p>
            <w:pPr>
              <w:widowControl w:val="0"/>
              <w:spacing w:after="60"/>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工作</w:t>
            </w:r>
            <w:r>
              <w:rPr>
                <w:rFonts w:hint="eastAsia" w:ascii="微软雅黑" w:hAnsi="微软雅黑" w:eastAsia="微软雅黑" w:cs="微软雅黑"/>
                <w:sz w:val="20"/>
                <w:szCs w:val="20"/>
              </w:rPr>
              <w:t>电邮</w:t>
            </w:r>
          </w:p>
        </w:tc>
        <w:tc>
          <w:tcPr>
            <w:tcW w:w="5300" w:type="dxa"/>
          </w:tcPr>
          <w:p>
            <w:pPr>
              <w:widowControl w:val="0"/>
              <w:spacing w:after="60"/>
              <w:jc w:val="both"/>
              <w:rPr>
                <w:rFonts w:hint="eastAsia" w:ascii="微软雅黑" w:hAnsi="微软雅黑" w:eastAsia="微软雅黑" w:cs="微软雅黑"/>
                <w:sz w:val="20"/>
                <w:szCs w:val="20"/>
                <w:lang w:val="en-US" w:eastAsia="zh-CN"/>
              </w:rPr>
            </w:pPr>
          </w:p>
        </w:tc>
      </w:tr>
    </w:tbl>
    <w:p>
      <w:pPr>
        <w:rPr>
          <w:rFonts w:hint="eastAsia"/>
        </w:rPr>
      </w:pPr>
    </w:p>
    <w:tbl>
      <w:tblPr>
        <w:tblStyle w:val="5"/>
        <w:tblpPr w:leftFromText="180" w:rightFromText="180" w:vertAnchor="text" w:horzAnchor="page" w:tblpXSpec="center" w:tblpY="338"/>
        <w:tblOverlap w:val="never"/>
        <w:tblW w:w="9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97" w:type="dxa"/>
            <w:gridSpan w:val="2"/>
            <w:shd w:val="clear" w:color="auto" w:fill="BF9D5A"/>
          </w:tcPr>
          <w:p>
            <w:pPr>
              <w:widowControl/>
              <w:spacing w:after="60"/>
              <w:jc w:val="center"/>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申请奖项信息</w:t>
            </w:r>
            <w:r>
              <w:rPr>
                <w:rFonts w:hint="eastAsia" w:ascii="微软雅黑" w:hAnsi="微软雅黑" w:eastAsia="微软雅黑" w:cs="微软雅黑"/>
                <w:b/>
                <w:bCs/>
                <w:sz w:val="20"/>
                <w:szCs w:val="20"/>
                <w:lang w:eastAsia="zh-CN"/>
              </w:rPr>
              <w:t>（</w:t>
            </w:r>
            <w:r>
              <w:rPr>
                <w:rFonts w:hint="eastAsia" w:ascii="微软雅黑" w:hAnsi="微软雅黑" w:eastAsia="微软雅黑" w:cs="微软雅黑"/>
                <w:b/>
                <w:bCs/>
                <w:sz w:val="20"/>
                <w:szCs w:val="20"/>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widowControl/>
              <w:spacing w:after="60"/>
              <w:jc w:val="left"/>
              <w:rPr>
                <w:rFonts w:hint="eastAsia" w:ascii="微软雅黑" w:hAnsi="微软雅黑" w:eastAsia="微软雅黑" w:cs="微软雅黑"/>
                <w:sz w:val="21"/>
                <w:szCs w:val="21"/>
              </w:rPr>
            </w:pPr>
            <w:r>
              <w:rPr>
                <w:rFonts w:hint="eastAsia" w:ascii="微软雅黑" w:hAnsi="微软雅黑" w:eastAsia="微软雅黑" w:cs="微软雅黑"/>
                <w:b/>
                <w:bCs/>
                <w:sz w:val="20"/>
                <w:szCs w:val="20"/>
              </w:rPr>
              <w:t>所申请奖项类别</w:t>
            </w:r>
          </w:p>
        </w:tc>
        <w:tc>
          <w:tcPr>
            <w:tcW w:w="7762" w:type="dxa"/>
          </w:tcPr>
          <w:p>
            <w:pPr>
              <w:widowControl/>
              <w:spacing w:after="60"/>
              <w:jc w:val="left"/>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widowControl/>
              <w:spacing w:after="60"/>
              <w:jc w:val="left"/>
              <w:rPr>
                <w:rFonts w:hint="eastAsia" w:ascii="微软雅黑" w:hAnsi="微软雅黑" w:eastAsia="微软雅黑" w:cs="微软雅黑"/>
                <w:sz w:val="21"/>
                <w:szCs w:val="21"/>
              </w:rPr>
            </w:pPr>
            <w:r>
              <w:rPr>
                <w:rFonts w:hint="eastAsia" w:ascii="微软雅黑" w:hAnsi="微软雅黑" w:eastAsia="微软雅黑" w:cs="微软雅黑"/>
                <w:b/>
                <w:bCs/>
                <w:sz w:val="20"/>
                <w:szCs w:val="20"/>
              </w:rPr>
              <w:t>所申请奖项具体名称</w:t>
            </w:r>
          </w:p>
        </w:tc>
        <w:tc>
          <w:tcPr>
            <w:tcW w:w="7762" w:type="dxa"/>
          </w:tcPr>
          <w:p>
            <w:pPr>
              <w:widowControl/>
              <w:spacing w:after="60"/>
              <w:jc w:val="left"/>
              <w:rPr>
                <w:rFonts w:hint="eastAsia" w:ascii="微软雅黑" w:hAnsi="微软雅黑" w:eastAsia="微软雅黑" w:cs="微软雅黑"/>
                <w:sz w:val="21"/>
                <w:szCs w:val="21"/>
              </w:rPr>
            </w:pP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50"/>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eastAsia" w:ascii="微软雅黑" w:hAnsi="微软雅黑" w:eastAsia="微软雅黑" w:cs="微软雅黑"/>
        <w:b/>
        <w:bCs/>
        <w:lang w:eastAsia="zh-CN"/>
      </w:rPr>
    </w:pPr>
    <w:r>
      <w:rPr>
        <w:rFonts w:hint="eastAsia" w:ascii="微软雅黑" w:hAnsi="微软雅黑" w:eastAsia="微软雅黑" w:cs="微软雅黑"/>
        <w:b/>
        <w:bCs/>
        <w:lang w:val="en-US" w:eastAsia="zh-CN"/>
      </w:rPr>
      <w:t>联络与咨询</w:t>
    </w:r>
  </w:p>
  <w:p>
    <w:pPr>
      <w:pStyle w:val="2"/>
      <w:jc w:val="center"/>
    </w:pPr>
    <w:r>
      <w:rPr>
        <w:rFonts w:hint="eastAsia" w:ascii="微软雅黑" w:hAnsi="微软雅黑" w:eastAsia="微软雅黑" w:cs="微软雅黑"/>
        <w:lang w:val="en-US" w:eastAsia="zh-CN"/>
      </w:rPr>
      <w:t>联络人：赵女士   电话</w:t>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13611918246   电邮</w:t>
    </w:r>
    <w:r>
      <w:rPr>
        <w:rFonts w:hint="eastAsia" w:ascii="微软雅黑" w:hAnsi="微软雅黑" w:eastAsia="微软雅黑" w:cs="微软雅黑"/>
      </w:rPr>
      <w:t>: gisellezhao@caifuguanli.cn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eastAsia="宋体"/>
        <w:lang w:eastAsia="zh-CN"/>
      </w:rPr>
      <w:drawing>
        <wp:inline distT="0" distB="0" distL="114300" distR="114300">
          <wp:extent cx="2419350" cy="791845"/>
          <wp:effectExtent l="0" t="0" r="0" b="8255"/>
          <wp:docPr id="1" name="图片 1" descr="LOGO_wealthAPAC+ipwm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_wealthAPAC+ipwm2019-01"/>
                  <pic:cNvPicPr>
                    <a:picLocks noChangeAspect="1"/>
                  </pic:cNvPicPr>
                </pic:nvPicPr>
                <pic:blipFill>
                  <a:blip r:embed="rId1"/>
                  <a:stretch>
                    <a:fillRect/>
                  </a:stretch>
                </pic:blipFill>
                <pic:spPr>
                  <a:xfrm>
                    <a:off x="0" y="0"/>
                    <a:ext cx="2419350" cy="791845"/>
                  </a:xfrm>
                  <a:prstGeom prst="rect">
                    <a:avLst/>
                  </a:prstGeom>
                </pic:spPr>
              </pic:pic>
            </a:graphicData>
          </a:graphic>
        </wp:inline>
      </w:drawing>
    </w:r>
    <w:r>
      <w:rPr>
        <w:rFonts w:hint="eastAsia" w:eastAsia="宋体"/>
        <w:lang w:eastAsia="zh-CN"/>
      </w:rPr>
      <w:drawing>
        <wp:inline distT="0" distB="0" distL="114300" distR="114300">
          <wp:extent cx="2315845" cy="756285"/>
          <wp:effectExtent l="0" t="0" r="8255" b="5715"/>
          <wp:docPr id="2" name="图片 2" descr="LOGO_wealthAPAC+ifwm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_wealthAPAC+ifwm2019-01"/>
                  <pic:cNvPicPr>
                    <a:picLocks noChangeAspect="1"/>
                  </pic:cNvPicPr>
                </pic:nvPicPr>
                <pic:blipFill>
                  <a:blip r:embed="rId2"/>
                  <a:stretch>
                    <a:fillRect/>
                  </a:stretch>
                </pic:blipFill>
                <pic:spPr>
                  <a:xfrm>
                    <a:off x="0" y="0"/>
                    <a:ext cx="2315845" cy="7562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C34D2"/>
    <w:multiLevelType w:val="singleLevel"/>
    <w:tmpl w:val="56CC34D2"/>
    <w:lvl w:ilvl="0" w:tentative="0">
      <w:start w:val="1"/>
      <w:numFmt w:val="decimal"/>
      <w:suff w:val="nothing"/>
      <w:lvlText w:val="%1．"/>
      <w:lvlJc w:val="left"/>
      <w:pPr>
        <w:ind w:left="0" w:leftChars="0" w:firstLine="40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63AAF"/>
    <w:rsid w:val="01063AAF"/>
    <w:rsid w:val="05976A10"/>
    <w:rsid w:val="0D323A8D"/>
    <w:rsid w:val="1CF97009"/>
    <w:rsid w:val="52A326FA"/>
    <w:rsid w:val="5AE56301"/>
    <w:rsid w:val="663C278F"/>
    <w:rsid w:val="6FD66FDD"/>
    <w:rsid w:val="798524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kern w:val="0"/>
      <w:sz w:val="22"/>
      <w:szCs w:val="22"/>
      <w:lang w:val="en-GB" w:eastAsia="en-US"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rPr>
      <w:rFonts w:ascii="Calibri" w:hAnsi="Calibri"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2017-02-03T02:33:00Z</dcterms:created>
  <dc:creator>赵晓婧</dc:creator>
  <cp:lastModifiedBy>赵晓婧</cp:lastModifiedBy>
  <dcterms:modified xsi:type="dcterms:W3CDTF">2019-04-17T10:32:17Z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